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rsidTr="008277A1">
        <w:trPr>
          <w:trHeight w:val="432"/>
        </w:trPr>
        <w:tc>
          <w:tcPr>
            <w:tcW w:w="10368" w:type="dxa"/>
            <w:shd w:val="clear" w:color="auto" w:fill="000080"/>
          </w:tcPr>
          <w:p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w:t>
            </w:r>
            <w:r w:rsidR="00662905">
              <w:rPr>
                <w:b/>
                <w:sz w:val="24"/>
                <w:szCs w:val="24"/>
              </w:rPr>
              <w:t xml:space="preserve">R2 </w:t>
            </w:r>
            <w:r w:rsidRPr="009573BE">
              <w:rPr>
                <w:b/>
                <w:sz w:val="24"/>
                <w:szCs w:val="24"/>
              </w:rPr>
              <w:t xml:space="preserve">2013 </w:t>
            </w:r>
            <w:r>
              <w:rPr>
                <w:b/>
                <w:sz w:val="24"/>
                <w:szCs w:val="24"/>
              </w:rPr>
              <w:t>Standard</w:t>
            </w:r>
            <w:r w:rsidRPr="009573BE">
              <w:rPr>
                <w:b/>
                <w:color w:val="FFFFFF"/>
                <w:sz w:val="24"/>
                <w:szCs w:val="24"/>
                <w:u w:color="FFFFFF"/>
                <w:vertAlign w:val="superscript"/>
              </w:rPr>
              <w:t xml:space="preserve"> </w:t>
            </w:r>
            <w:r w:rsidRPr="003979B8">
              <w:rPr>
                <w:b/>
                <w:sz w:val="24"/>
                <w:szCs w:val="24"/>
                <w:highlight w:val="lightGray"/>
                <w:u w:val="single"/>
              </w:rPr>
              <w:fldChar w:fldCharType="begin">
                <w:ffData>
                  <w:name w:val="Text33"/>
                  <w:enabled/>
                  <w:calcOnExit w:val="0"/>
                  <w:textInput/>
                </w:ffData>
              </w:fldChar>
            </w:r>
            <w:r w:rsidRPr="003979B8">
              <w:rPr>
                <w:b/>
                <w:sz w:val="24"/>
                <w:szCs w:val="24"/>
                <w:highlight w:val="lightGray"/>
                <w:u w:val="single"/>
              </w:rPr>
              <w:instrText xml:space="preserve"> FORMTEXT </w:instrText>
            </w:r>
            <w:r w:rsidRPr="003979B8">
              <w:rPr>
                <w:b/>
                <w:sz w:val="24"/>
                <w:szCs w:val="24"/>
                <w:highlight w:val="lightGray"/>
                <w:u w:val="single"/>
              </w:rPr>
            </w:r>
            <w:r w:rsidRPr="003979B8">
              <w:rPr>
                <w:b/>
                <w:sz w:val="24"/>
                <w:szCs w:val="24"/>
                <w:highlight w:val="lightGray"/>
                <w:u w:val="single"/>
              </w:rPr>
              <w:fldChar w:fldCharType="separate"/>
            </w:r>
            <w:bookmarkStart w:id="3" w:name="_GoBack"/>
            <w:r w:rsidRPr="003979B8">
              <w:rPr>
                <w:b/>
                <w:noProof/>
                <w:sz w:val="24"/>
                <w:szCs w:val="24"/>
                <w:highlight w:val="lightGray"/>
                <w:u w:val="single"/>
              </w:rPr>
              <w:t> </w:t>
            </w:r>
            <w:r w:rsidRPr="003979B8">
              <w:rPr>
                <w:b/>
                <w:noProof/>
                <w:sz w:val="24"/>
                <w:szCs w:val="24"/>
                <w:highlight w:val="lightGray"/>
                <w:u w:val="single"/>
              </w:rPr>
              <w:t> </w:t>
            </w:r>
            <w:r w:rsidRPr="003979B8">
              <w:rPr>
                <w:b/>
                <w:noProof/>
                <w:sz w:val="24"/>
                <w:szCs w:val="24"/>
                <w:highlight w:val="lightGray"/>
                <w:u w:val="single"/>
              </w:rPr>
              <w:t> </w:t>
            </w:r>
            <w:r w:rsidRPr="003979B8">
              <w:rPr>
                <w:b/>
                <w:noProof/>
                <w:sz w:val="24"/>
                <w:szCs w:val="24"/>
                <w:highlight w:val="lightGray"/>
                <w:u w:val="single"/>
              </w:rPr>
              <w:t> </w:t>
            </w:r>
            <w:r w:rsidRPr="003979B8">
              <w:rPr>
                <w:b/>
                <w:noProof/>
                <w:sz w:val="24"/>
                <w:szCs w:val="24"/>
                <w:highlight w:val="lightGray"/>
                <w:u w:val="single"/>
              </w:rPr>
              <w:t> </w:t>
            </w:r>
            <w:bookmarkEnd w:id="3"/>
            <w:r w:rsidRPr="003979B8">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84EB5" w:rsidRPr="009573BE" w:rsidTr="008277A1">
        <w:tblPrEx>
          <w:tblCellMar>
            <w:left w:w="115" w:type="dxa"/>
            <w:right w:w="115" w:type="dxa"/>
          </w:tblCellMar>
        </w:tblPrEx>
        <w:tc>
          <w:tcPr>
            <w:tcW w:w="10368" w:type="dxa"/>
          </w:tcPr>
          <w:p w:rsidR="00984EB5" w:rsidRPr="009573BE" w:rsidRDefault="00984EB5" w:rsidP="00984EB5">
            <w:pPr>
              <w:rPr>
                <w:b/>
                <w:sz w:val="24"/>
                <w:szCs w:val="24"/>
              </w:rPr>
            </w:pPr>
          </w:p>
          <w:p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rsidTr="008277A1">
        <w:tc>
          <w:tcPr>
            <w:tcW w:w="10368" w:type="dxa"/>
          </w:tcPr>
          <w:p w:rsidR="00984EB5" w:rsidRPr="009573BE" w:rsidRDefault="00984EB5" w:rsidP="00984EB5">
            <w:pPr>
              <w:rPr>
                <w:b/>
                <w:sz w:val="24"/>
                <w:szCs w:val="24"/>
              </w:rPr>
            </w:pPr>
          </w:p>
        </w:tc>
      </w:tr>
      <w:tr w:rsidR="00984EB5" w:rsidRPr="009573BE" w:rsidTr="008277A1">
        <w:tblPrEx>
          <w:tblCellMar>
            <w:left w:w="115" w:type="dxa"/>
            <w:right w:w="115" w:type="dxa"/>
          </w:tblCellMar>
        </w:tblPrEx>
        <w:tc>
          <w:tcPr>
            <w:tcW w:w="10368" w:type="dxa"/>
            <w:shd w:val="clear" w:color="auto" w:fill="000080"/>
            <w:vAlign w:val="center"/>
          </w:tcPr>
          <w:p w:rsidR="00984EB5" w:rsidRPr="009573BE" w:rsidRDefault="00984EB5" w:rsidP="00984EB5">
            <w:pPr>
              <w:rPr>
                <w:b/>
              </w:rPr>
            </w:pPr>
            <w:r w:rsidRPr="009573BE">
              <w:rPr>
                <w:b/>
              </w:rPr>
              <w:t>END-USER LICENSE AGREEMENT</w:t>
            </w:r>
          </w:p>
        </w:tc>
      </w:tr>
    </w:tbl>
    <w:p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984EB5" w:rsidRDefault="00174165" w:rsidP="00984EB5">
      <w:pPr>
        <w:pStyle w:val="Bullet3"/>
        <w:widowControl w:val="0"/>
        <w:rPr>
          <w:rFonts w:eastAsia="SimSun"/>
          <w:sz w:val="20"/>
          <w:szCs w:val="20"/>
        </w:rPr>
      </w:pPr>
      <w:r w:rsidRPr="00984EB5">
        <w:rPr>
          <w:rFonts w:eastAsia="SimSun"/>
          <w:b/>
          <w:bCs/>
          <w:sz w:val="20"/>
          <w:szCs w:val="20"/>
        </w:rPr>
        <w:lastRenderedPageBreak/>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rsidR="009F26C9" w:rsidRPr="00984EB5" w:rsidRDefault="00174165" w:rsidP="00984EB5">
      <w:pPr>
        <w:pStyle w:val="Bullet4"/>
        <w:widowControl w:val="0"/>
        <w:rPr>
          <w:rFonts w:eastAsia="SimSun"/>
          <w:sz w:val="20"/>
          <w:szCs w:val="20"/>
        </w:rPr>
      </w:pPr>
      <w:r w:rsidRPr="00984E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9F26C9" w:rsidRPr="00984EB5" w:rsidRDefault="00174165" w:rsidP="00984EB5">
      <w:pPr>
        <w:pStyle w:val="Heading2"/>
        <w:widowControl w:val="0"/>
        <w:rPr>
          <w:sz w:val="20"/>
          <w:szCs w:val="20"/>
        </w:rPr>
      </w:pPr>
      <w:r w:rsidRPr="00984EB5">
        <w:rPr>
          <w:sz w:val="20"/>
          <w:szCs w:val="20"/>
        </w:rPr>
        <w:t>Assigning the Required Number of Licenses to the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w:t>
      </w:r>
      <w:r w:rsidR="00174165" w:rsidRPr="00984EB5">
        <w:rPr>
          <w:rFonts w:eastAsia="SimSun"/>
          <w:b w:val="0"/>
          <w:sz w:val="20"/>
          <w:szCs w:val="20"/>
        </w:rPr>
        <w:lastRenderedPageBreak/>
        <w:t>hardware failure. If you reassign a license, the server to which you reassign the license becomes the new licensed server for that license.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For each server to which you have assigned the required number of licenses 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rsidR="009F26C9" w:rsidRPr="00984EB5" w:rsidRDefault="00174165" w:rsidP="00984EB5">
      <w:pPr>
        <w:pStyle w:val="Bullet3"/>
        <w:widowControl w:val="0"/>
        <w:rPr>
          <w:rFonts w:eastAsia="SimSun"/>
          <w:sz w:val="20"/>
          <w:szCs w:val="20"/>
        </w:rPr>
      </w:pPr>
      <w:r w:rsidRPr="00984EB5">
        <w:rPr>
          <w:rFonts w:eastAsia="SimSun"/>
          <w:sz w:val="20"/>
          <w:szCs w:val="20"/>
        </w:rPr>
        <w:t>ADOMD.NET</w:t>
      </w:r>
    </w:p>
    <w:p w:rsidR="009F26C9" w:rsidRPr="00984EB5" w:rsidRDefault="00174165" w:rsidP="00984EB5">
      <w:pPr>
        <w:pStyle w:val="Bullet3"/>
        <w:widowControl w:val="0"/>
        <w:rPr>
          <w:rFonts w:eastAsia="SimSun"/>
          <w:sz w:val="20"/>
          <w:szCs w:val="20"/>
        </w:rPr>
      </w:pPr>
      <w:r w:rsidRPr="00984EB5">
        <w:rPr>
          <w:rFonts w:eastAsia="SimSun"/>
          <w:sz w:val="20"/>
          <w:szCs w:val="20"/>
        </w:rPr>
        <w:t>MSXML</w:t>
      </w:r>
    </w:p>
    <w:p w:rsidR="009F26C9" w:rsidRPr="00984EB5" w:rsidRDefault="00174165" w:rsidP="00984EB5">
      <w:pPr>
        <w:pStyle w:val="Bullet3"/>
        <w:widowControl w:val="0"/>
        <w:rPr>
          <w:rFonts w:eastAsia="SimSun"/>
          <w:sz w:val="20"/>
          <w:szCs w:val="20"/>
        </w:rPr>
      </w:pPr>
      <w:r w:rsidRPr="00984EB5">
        <w:rPr>
          <w:rFonts w:eastAsia="SimSun"/>
          <w:sz w:val="20"/>
          <w:szCs w:val="20"/>
        </w:rPr>
        <w:t>SQLXML</w:t>
      </w:r>
    </w:p>
    <w:p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rsidR="009F26C9" w:rsidRPr="00984EB5" w:rsidRDefault="00174165" w:rsidP="00984EB5">
      <w:pPr>
        <w:pStyle w:val="Bullet3"/>
        <w:widowControl w:val="0"/>
        <w:rPr>
          <w:rFonts w:eastAsia="SimSun"/>
          <w:sz w:val="20"/>
          <w:szCs w:val="20"/>
        </w:rPr>
      </w:pPr>
      <w:r w:rsidRPr="00984EB5">
        <w:rPr>
          <w:rFonts w:eastAsia="SimSun"/>
          <w:sz w:val="20"/>
          <w:szCs w:val="20"/>
        </w:rPr>
        <w:t>UDDI</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13081E" w:rsidRPr="00984EB5" w:rsidRDefault="0013081E" w:rsidP="00984EB5">
      <w:pPr>
        <w:pStyle w:val="Heading2"/>
        <w:widowControl w:val="0"/>
        <w:rPr>
          <w:rFonts w:eastAsia="SimSun"/>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xml:space="preserve">.  You may use the component only to view and print copies of static documents, text and images created with the software.  You do not need separate licenses for those copies of the component as long as you use them only for those purposes. </w:t>
      </w:r>
    </w:p>
    <w:p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rsidR="009F26C9" w:rsidRPr="00984EB5" w:rsidRDefault="00174165" w:rsidP="00984EB5">
      <w:pPr>
        <w:pStyle w:val="Bullet4Underlined"/>
        <w:widowControl w:val="0"/>
        <w:rPr>
          <w:rFonts w:eastAsia="SimSun"/>
          <w:sz w:val="20"/>
          <w:szCs w:val="20"/>
          <w:u w:val="none"/>
        </w:rPr>
      </w:pPr>
      <w:r w:rsidRPr="00662905">
        <w:rPr>
          <w:rFonts w:eastAsia="SimSun"/>
          <w:sz w:val="20"/>
          <w:szCs w:val="20"/>
        </w:rPr>
        <w:t>Sample Code</w:t>
      </w:r>
      <w:r w:rsidRPr="00662905">
        <w:rPr>
          <w:rFonts w:eastAsia="SimSun"/>
          <w:sz w:val="20"/>
          <w:szCs w:val="20"/>
          <w:u w:val="none"/>
        </w:rPr>
        <w:t xml:space="preserve">. </w:t>
      </w:r>
      <w:r w:rsidRPr="00984EB5">
        <w:rPr>
          <w:rFonts w:eastAsia="SimSun"/>
          <w:sz w:val="20"/>
          <w:szCs w:val="20"/>
          <w:u w:val="none"/>
        </w:rPr>
        <w:t>You may modify, copy, and distribute the source and object code form of code marked as “sample.”</w:t>
      </w:r>
    </w:p>
    <w:p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rsidR="009F26C9" w:rsidRPr="00984EB5" w:rsidRDefault="00174165" w:rsidP="00984EB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rsidR="009F26C9" w:rsidRPr="00984EB5" w:rsidRDefault="00174165" w:rsidP="00984EB5">
      <w:pPr>
        <w:pStyle w:val="Bullet2"/>
        <w:widowControl w:val="0"/>
        <w:rPr>
          <w:rFonts w:eastAsia="SimSun"/>
          <w:sz w:val="20"/>
          <w:szCs w:val="20"/>
        </w:rPr>
      </w:pPr>
      <w:r w:rsidRPr="00984EB5">
        <w:rPr>
          <w:rFonts w:eastAsia="SimSun"/>
          <w:sz w:val="20"/>
          <w:szCs w:val="20"/>
        </w:rPr>
        <w:t>rent, lease or lend the software; or</w:t>
      </w:r>
    </w:p>
    <w:p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footerReference w:type="defaul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161" w:rsidRDefault="00646161">
      <w:pPr>
        <w:rPr>
          <w:rFonts w:cs="Times New Roman"/>
        </w:rPr>
      </w:pPr>
      <w:r>
        <w:rPr>
          <w:rFonts w:cs="Times New Roman"/>
        </w:rPr>
        <w:separator/>
      </w:r>
    </w:p>
  </w:endnote>
  <w:endnote w:type="continuationSeparator" w:id="0">
    <w:p w:rsidR="00646161" w:rsidRDefault="0064616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905" w:rsidRPr="009573BE" w:rsidRDefault="00662905" w:rsidP="00662905">
    <w:r w:rsidRPr="00D82E45">
      <w:t>ISV Royalty Agreement EULA (</w:t>
    </w:r>
    <w:r>
      <w:t>July</w:t>
    </w:r>
    <w:r w:rsidRPr="00D82E45">
      <w:t xml:space="preserve"> 1, </w:t>
    </w:r>
    <w:r>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3979B8">
      <w:rPr>
        <w:noProof/>
      </w:rPr>
      <w:t>2</w:t>
    </w:r>
    <w:r>
      <w:fldChar w:fldCharType="end"/>
    </w:r>
    <w:r>
      <w:t xml:space="preserve"> of </w:t>
    </w:r>
    <w:r>
      <w:fldChar w:fldCharType="begin"/>
    </w:r>
    <w:r>
      <w:instrText xml:space="preserve"> NUMPAGES   \* MERGEFORMAT </w:instrText>
    </w:r>
    <w:r>
      <w:fldChar w:fldCharType="separate"/>
    </w:r>
    <w:r w:rsidR="003979B8">
      <w:rPr>
        <w:noProof/>
      </w:rPr>
      <w:t>3</w:t>
    </w:r>
    <w:r>
      <w:rPr>
        <w:noProof/>
      </w:rPr>
      <w:fldChar w:fldCharType="end"/>
    </w:r>
  </w:p>
  <w:p w:rsidR="00662905" w:rsidRPr="00662905" w:rsidRDefault="00662905" w:rsidP="00662905">
    <w:pPr>
      <w:pStyle w:val="Footer"/>
    </w:pPr>
  </w:p>
  <w:p w:rsidR="003724FA" w:rsidRDefault="003724F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161" w:rsidRDefault="00646161">
      <w:pPr>
        <w:rPr>
          <w:rFonts w:cs="Times New Roman"/>
        </w:rPr>
      </w:pPr>
      <w:r>
        <w:rPr>
          <w:rFonts w:cs="Times New Roman"/>
        </w:rPr>
        <w:separator/>
      </w:r>
    </w:p>
  </w:footnote>
  <w:footnote w:type="continuationSeparator" w:id="0">
    <w:p w:rsidR="00646161" w:rsidRDefault="00646161">
      <w:pPr>
        <w:rPr>
          <w:rFonts w:cs="Times New Roman"/>
        </w:rPr>
      </w:pPr>
      <w:r>
        <w:rPr>
          <w:rFonts w:cs="Times New Roman"/>
        </w:rPr>
        <w:continuationSeparator/>
      </w:r>
    </w:p>
  </w:footnote>
  <w:footnote w:id="1">
    <w:p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662905">
        <w:rPr>
          <w:b/>
        </w:rPr>
        <w:t xml:space="preserve">R2 </w:t>
      </w:r>
      <w:r>
        <w:rPr>
          <w:b/>
        </w:rPr>
        <w:t>Standard</w:t>
      </w:r>
      <w:r w:rsidRPr="008B136E">
        <w:rPr>
          <w:b/>
        </w:rPr>
        <w:t>, Academic Edition.</w:t>
      </w:r>
    </w:p>
  </w:footnote>
  <w:footnote w:id="2">
    <w:p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azwMjgmcfBOjC+kY2N23nUZOaSzPm6Wx1HsoPCtUdtOnojmHR01OxHzJIz++Gs+rssFz96vYLks1ERFQrnDmg==" w:salt="PNnpRdJ7IO9VQsCQ6Rv7l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3081E"/>
    <w:rsid w:val="00174165"/>
    <w:rsid w:val="002248C2"/>
    <w:rsid w:val="002974EF"/>
    <w:rsid w:val="003724FA"/>
    <w:rsid w:val="003979B8"/>
    <w:rsid w:val="003A53E9"/>
    <w:rsid w:val="00422DBE"/>
    <w:rsid w:val="00465019"/>
    <w:rsid w:val="00502846"/>
    <w:rsid w:val="00503A54"/>
    <w:rsid w:val="00534710"/>
    <w:rsid w:val="0057388B"/>
    <w:rsid w:val="00624B42"/>
    <w:rsid w:val="00646161"/>
    <w:rsid w:val="00662905"/>
    <w:rsid w:val="006A785B"/>
    <w:rsid w:val="00730B3E"/>
    <w:rsid w:val="00814EA6"/>
    <w:rsid w:val="00820199"/>
    <w:rsid w:val="0088304F"/>
    <w:rsid w:val="008A1E76"/>
    <w:rsid w:val="008A6E49"/>
    <w:rsid w:val="008D0025"/>
    <w:rsid w:val="0091067C"/>
    <w:rsid w:val="00984EB5"/>
    <w:rsid w:val="009F26C9"/>
    <w:rsid w:val="00A32B78"/>
    <w:rsid w:val="00A9007D"/>
    <w:rsid w:val="00AE5A1F"/>
    <w:rsid w:val="00BB6B4C"/>
    <w:rsid w:val="00C00739"/>
    <w:rsid w:val="00C66C55"/>
    <w:rsid w:val="00C90A16"/>
    <w:rsid w:val="00CD645A"/>
    <w:rsid w:val="00EF56D2"/>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16F99-8274-440B-BBB8-BB67FF5F5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AB61CC35-AA54-4A69-8451-6E9D3F21E2D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D97E89C8-FBCA-4941-B8F2-C5E39C3E5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3179</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2013-01-22T22:23:00Z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